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2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 w14:paraId="56AC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泉农函</w:t>
      </w:r>
      <w:r>
        <w:rPr>
          <w:rFonts w:hint="default" w:ascii="Times New Roman" w:hAnsi="Times New Roman" w:eastAsia="仿宋" w:cs="Times New Roman"/>
          <w:color w:val="000000"/>
          <w:sz w:val="32"/>
        </w:rPr>
        <w:t>〔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z w:val="32"/>
        </w:rPr>
        <w:t>〕</w:t>
      </w:r>
      <w:r>
        <w:rPr>
          <w:rFonts w:hint="default" w:ascii="Times New Roman" w:hAnsi="Times New Roman" w:eastAsia="仿宋" w:cs="Times New Roman"/>
          <w:color w:val="000000"/>
          <w:sz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 w14:paraId="45464FE2">
      <w:pPr>
        <w:keepNext w:val="0"/>
        <w:keepLines w:val="0"/>
        <w:pageBreakBefore w:val="0"/>
        <w:widowControl w:val="0"/>
        <w:tabs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-14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</w:p>
    <w:p w14:paraId="73AA0D3C">
      <w:pPr>
        <w:keepNext w:val="0"/>
        <w:keepLines w:val="0"/>
        <w:pageBreakBefore w:val="0"/>
        <w:widowControl w:val="0"/>
        <w:tabs>
          <w:tab w:val="left" w:pos="6400"/>
        </w:tabs>
        <w:kinsoku/>
        <w:wordWrap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</w:p>
    <w:p w14:paraId="65CEC488">
      <w:pPr>
        <w:keepNext w:val="0"/>
        <w:keepLines w:val="0"/>
        <w:pageBreakBefore w:val="0"/>
        <w:tabs>
          <w:tab w:val="left" w:pos="6400"/>
        </w:tabs>
        <w:kinsoku/>
        <w:wordWrap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lang w:eastAsia="zh-CN"/>
        </w:rPr>
        <w:t>泉州市农业农村局关于</w:t>
      </w:r>
      <w:r>
        <w:rPr>
          <w:rFonts w:hint="eastAsia" w:ascii="Times New Roman" w:hAnsi="Times New Roman" w:eastAsia="方正小标宋简体" w:cs="Times New Roman"/>
          <w:sz w:val="44"/>
          <w:lang w:eastAsia="zh-CN"/>
        </w:rPr>
        <w:t>做好</w:t>
      </w:r>
      <w:r>
        <w:rPr>
          <w:rFonts w:hint="default" w:ascii="Times New Roman" w:hAnsi="Times New Roman" w:eastAsia="方正小标宋简体" w:cs="Times New Roman"/>
          <w:sz w:val="44"/>
          <w:lang w:eastAsia="zh-CN"/>
        </w:rPr>
        <w:t>2026年</w:t>
      </w:r>
    </w:p>
    <w:p w14:paraId="1DEAD9F3">
      <w:pPr>
        <w:keepNext w:val="0"/>
        <w:keepLines w:val="0"/>
        <w:pageBreakBefore w:val="0"/>
        <w:tabs>
          <w:tab w:val="left" w:pos="6400"/>
        </w:tabs>
        <w:kinsoku/>
        <w:wordWrap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lang w:eastAsia="zh-CN"/>
        </w:rPr>
        <w:t>泉州市</w:t>
      </w:r>
      <w:r>
        <w:rPr>
          <w:rFonts w:hint="default" w:ascii="Times New Roman" w:hAnsi="Times New Roman" w:eastAsia="方正小标宋简体" w:cs="Times New Roman"/>
          <w:sz w:val="44"/>
          <w:lang w:eastAsia="zh-CN"/>
        </w:rPr>
        <w:t>粮油作物大面积单产提升</w:t>
      </w:r>
      <w:r>
        <w:rPr>
          <w:rFonts w:hint="eastAsia" w:ascii="Times New Roman" w:hAnsi="Times New Roman" w:eastAsia="方正小标宋简体" w:cs="Times New Roman"/>
          <w:sz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z w:val="44"/>
          <w:lang w:eastAsia="zh-CN"/>
        </w:rPr>
        <w:t>的</w:t>
      </w:r>
      <w:r>
        <w:rPr>
          <w:rFonts w:hint="eastAsia" w:ascii="Times New Roman" w:hAnsi="Times New Roman" w:eastAsia="方正小标宋简体" w:cs="Times New Roman"/>
          <w:sz w:val="44"/>
          <w:lang w:eastAsia="zh-CN"/>
        </w:rPr>
        <w:t>通知</w:t>
      </w:r>
    </w:p>
    <w:p w14:paraId="657DCD7F">
      <w:pPr>
        <w:pStyle w:val="2"/>
        <w:rPr>
          <w:rFonts w:hint="default"/>
          <w:lang w:eastAsia="zh-CN"/>
        </w:rPr>
      </w:pPr>
    </w:p>
    <w:p w14:paraId="319952D0">
      <w:pPr>
        <w:keepNext w:val="0"/>
        <w:keepLines w:val="0"/>
        <w:pageBreakBefore w:val="0"/>
        <w:widowControl w:val="0"/>
        <w:tabs>
          <w:tab w:val="left" w:pos="6400"/>
        </w:tabs>
        <w:kinsoku/>
        <w:wordWrap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县（市、区）、泉州台商投资区农业农村主管部门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：</w:t>
      </w:r>
    </w:p>
    <w:p w14:paraId="257E6E7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  <w:t>为进一步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  <w:t>推动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  <w:t>我市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  <w:t>粮油作物大面积均衡增产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  <w:t>根据《福建省农业农村厅关于印发&lt;2026年福建省粮油作物大面积单产提升行动方案&gt;的通知》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  <w:t>（闽农种植〔2026〕3号）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  <w:t>要求，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  <w:t>结合我市实际，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eastAsia="zh-CN"/>
        </w:rPr>
        <w:t>通知如下：</w:t>
      </w:r>
    </w:p>
    <w:p w14:paraId="415B19A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bCs/>
          <w:snapToGrid w:val="0"/>
          <w:color w:val="auto"/>
          <w:sz w:val="32"/>
          <w:szCs w:val="32"/>
          <w:lang w:val="en-US" w:eastAsia="zh-CN" w:bidi="ar-SA"/>
        </w:rPr>
        <w:t>明确总体要求</w:t>
      </w:r>
    </w:p>
    <w:p w14:paraId="1A235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聚焦水稻、大豆两大作物，兼顾甘薯、马铃薯、玉米、花生、油菜等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旱作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，以良田、良种、良机、良法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集成增效为重点，充分挖掘地种肥关键要素与耕种管收全环节增产潜力，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促进粮油作物大面积单产提升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，确保2026年全市粮油作物种植面积稳定在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153.6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万亩以上、总产量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57.12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万吨以上，粮油作物平均单产较2025年提升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公斤以上。</w:t>
      </w:r>
    </w:p>
    <w:p w14:paraId="2D13F44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snapToGrid w:val="0"/>
          <w:color w:val="auto"/>
          <w:sz w:val="32"/>
          <w:szCs w:val="32"/>
          <w:lang w:val="en-US" w:eastAsia="zh-CN" w:bidi="ar-SA"/>
        </w:rPr>
        <w:t xml:space="preserve">   二、</w:t>
      </w:r>
      <w:r>
        <w:rPr>
          <w:rFonts w:hint="eastAsia" w:ascii="Times New Roman" w:hAnsi="Times New Roman" w:eastAsia="黑体" w:cs="Times New Roman"/>
          <w:bCs/>
          <w:snapToGrid w:val="0"/>
          <w:color w:val="auto"/>
          <w:sz w:val="32"/>
          <w:szCs w:val="32"/>
          <w:lang w:val="en-US" w:eastAsia="zh-CN" w:bidi="ar-SA"/>
        </w:rPr>
        <w:t>抓好</w:t>
      </w:r>
      <w:r>
        <w:rPr>
          <w:rFonts w:hint="default" w:ascii="Times New Roman" w:hAnsi="Times New Roman" w:eastAsia="黑体" w:cs="Times New Roman"/>
          <w:bCs/>
          <w:snapToGrid w:val="0"/>
          <w:color w:val="auto"/>
          <w:sz w:val="32"/>
          <w:szCs w:val="32"/>
          <w:lang w:val="en-US" w:eastAsia="zh-CN" w:bidi="ar-SA"/>
        </w:rPr>
        <w:t>重点</w:t>
      </w:r>
      <w:r>
        <w:rPr>
          <w:rFonts w:hint="eastAsia" w:ascii="Times New Roman" w:hAnsi="Times New Roman" w:eastAsia="黑体" w:cs="Times New Roman"/>
          <w:bCs/>
          <w:snapToGrid w:val="0"/>
          <w:color w:val="auto"/>
          <w:sz w:val="32"/>
          <w:szCs w:val="32"/>
          <w:lang w:val="en-US" w:eastAsia="zh-CN" w:bidi="ar-SA"/>
        </w:rPr>
        <w:t>工作</w:t>
      </w:r>
    </w:p>
    <w:p w14:paraId="7109BD5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（一）开展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连片整治，提升耕地质量。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化拓展“连片整治·千亩良田”专项行动，重点通过“改大、改水、改土、改路”打造集中连片高标准农田。坚持新建与改造提升结合，综合开展田块整治、土壤改良、灌溉排水、田间道路、农田防护、农田输配电、农田沟渠修复整治等建设，健全农田灌排设施，优化农机作业条件，增强农田防灾抗灾减灾能力，打造旱涝保收、节水高效、稳产高产的现代化良田。落实市级财政资金，扶持新立项高标准农田建设项目，用于项目区土壤改良、耕作层剥离再利用、增施有机肥、施用土壤调理剂、种植绿肥、秸秆还田、畜禽粪污资源化还田等耕地质量提升措施，提升耕地质量。</w:t>
      </w:r>
    </w:p>
    <w:p w14:paraId="003ED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强化良种推广，提高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产水平。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加强区域性良种繁育基地建设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良种供种能力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积极开展新品种示范推广，以优质高产品种为重点，筛选出一批适配本地种植的粮油作物品种，促进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品种更新换代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重点展示示范综合性状优异的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优质稻品种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兼顾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高档香型优质稻、镉低积累稻、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旱稻、耐盐碱稻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专用品种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“旱作”重点展示示范优质鲜食以及适宜薯脯加工品种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优质食用马铃薯品种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甜、糯鲜食玉米品种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高蛋白大豆品种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高油酸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、高蛋白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花生品种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短生育期油菜品种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等，依托良种增产潜力，提高粮油作物单产水平。</w:t>
      </w:r>
    </w:p>
    <w:p w14:paraId="60FD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（三）推动装备升级，促进农机农艺融合。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落实农机购置与应用补贴、报废更新补贴等政策，用好市级农机化发展专项资金及金融支持农机研发推广措施。深入开展水稻机种提升年行动，示范推广钵苗移栽、宽窄行等高性能插秧机以及高效低损粮油作物联合收割机、轻简型收获机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，提高栽插和收获质量，促进增产增效。加快推广高效植保机械、绿色烘干设施装备。健全农机扶持配套政策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加快老旧机械淘汰迭代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优机优补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推进农机装备提档升级。</w:t>
      </w:r>
    </w:p>
    <w:p w14:paraId="43A0E11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推广轮作模式，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增产技术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结合地域资源禀赋与生产实际，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推广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粮—菜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粮—菌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粮—豆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两稻一菜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轮作模式，实现粮经双丰收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聚焦稻谷、油菜等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单产提升短板弱项，开展关键技术攻关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集成应用水稻精量播种、工厂化育秧、机插精植、合理密植、节水灌溉、绿色防控、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一喷多促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等技术；薯类主推脱毒种薯（苗）、垄作栽培、膜下滴灌、间作套种、增施有机肥和水肥一体化等措施；豆类集成合理轮作倒茬、匀密精播、大垄栽培、低损机收等技术；油料作物普及免耕直播、配方施肥、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一促四防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等技术。</w:t>
      </w:r>
    </w:p>
    <w:p w14:paraId="3C94B7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（五）创新服务模式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，打造智能农业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1+4+N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农事社会化服务平台，搭建区域性便捷高效农事综合服务体系，集成品种推荐、技术指导、农机调度、病虫害预警、市场信息等，推行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全托管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半托管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服务，提升联农带农益农能力。利用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农事服务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中心统一培育壮秧、集中供应散户、代耕代插代管等方式，实现小农户与现代农业有机衔接；推广无人机植保、物联网灌溉等智能装备，提升精准农业水平。</w:t>
      </w:r>
    </w:p>
    <w:p w14:paraId="6F2D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（六）培育种植主体，提升经营能力。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培育农业社会化服务组织，建立农耕服务（社会化服务）中心，设立农耕保姆站，配置各类托管员。扶持服务主体开展整地播种、机械栽插、施肥打药、收获烘干等社会化服务，提升组织化、专业化与规模化水平。鼓励种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参与粮油单产提升行动，对规模种植大豆、马铃薯、旱稻的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种植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主体给予支持。加强对新型经营主体的培训，提高粮油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新技术应用能力与水平。</w:t>
      </w:r>
    </w:p>
    <w:p w14:paraId="15A6B5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（七）强化防灾减灾，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健全保险机制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加强与气象、水利等部门的沟通会商，密切关注天气变化，多渠道发布预警信息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强化灾情监测，科学研判灾害发生形势，完善防灾减灾应急预案，加强汛期农田排灌设施检修，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落实防灾减灾措施，提高防灾减灾能力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紧盯稻飞虱、稻纵卷叶螟、二化螟、草地贪夜蛾和油菜菌核病等重大病虫，强化监测预警，因地制宜推广绿色防控和统防统治等措施，减少病虫害损失。建立健全政策性粮油保险工作机制，加大财政保费补贴，引导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和农业经营主体积极参保，确保水稻投保面积达到种植面积的80%以上。</w:t>
      </w:r>
    </w:p>
    <w:p w14:paraId="2D2CFC8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sz w:val="32"/>
          <w:szCs w:val="32"/>
          <w:lang w:val="en-US" w:eastAsia="zh-CN" w:bidi="ar-SA"/>
        </w:rPr>
        <w:t>三、落实保障措施</w:t>
      </w:r>
    </w:p>
    <w:p w14:paraId="5AC8AF0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left="0" w:firstLine="639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（一）强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化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组织领导。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市农业农村局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建立粮油作物大面积单产提升工作领导小组和技术指导小组（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见附件）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，统筹推进相关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。各县（市、区）农业农村主管部门要建立工作专班，整合农技、种子、土肥、植保、农机、经管等技术人员，落实粮油作物单产提升关键技术，确保完成年度粮油生产任务。</w:t>
      </w:r>
    </w:p>
    <w:p w14:paraId="688EBD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（二）强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化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政策扶持。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进一步完善扶粮惠农政策，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整合中央、省级涉农资金，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安排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财政资金，重点支持高标准农田建设、良种推广、农机购置、技术培训、示范片建设以及重点区域发展粮食生产等。鼓励各县（市、区）加大配套投入，聚焦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粮油作物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单产提升制定出台稳粮惠粮政策措施，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充分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调动种植主动性和积极性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，促进粮油作物单产提升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DAB45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left="0" w:firstLine="639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（三）强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化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宣传推广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依托泉州市农科所等科研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，开展品种选育、技术研发、试验示范等联合攻关；引进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推广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国内外先进技术装备，强化粮油增产科技支撑。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借助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各类媒介，广泛宣传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推广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粮油单产提升行动政策措施、技术模式、先进典型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推动全市粮油作物大面积均衡增产。</w:t>
      </w:r>
    </w:p>
    <w:p w14:paraId="7E4231B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1604" w:leftChars="304" w:hanging="963" w:hangingChars="3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71F0E1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1484" w:leftChars="304" w:hanging="843" w:hanging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泉州市粮油作物大面积单产提升工作领导小组和技术指导小组</w:t>
      </w:r>
    </w:p>
    <w:p w14:paraId="7FDA7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cs="Times New Roman"/>
        </w:rPr>
      </w:pPr>
    </w:p>
    <w:p w14:paraId="5A3D87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</w:rPr>
      </w:pPr>
    </w:p>
    <w:p w14:paraId="39A6C38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0A0000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泉州市农业农村局</w:t>
      </w:r>
    </w:p>
    <w:p w14:paraId="22A806A9">
      <w:pPr>
        <w:keepNext w:val="0"/>
        <w:keepLines w:val="0"/>
        <w:pageBreakBefore w:val="0"/>
        <w:widowControl w:val="0"/>
        <w:tabs>
          <w:tab w:val="left" w:pos="6993"/>
          <w:tab w:val="left" w:pos="7380"/>
        </w:tabs>
        <w:kinsoku/>
        <w:wordWrap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2026年4月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217040D9">
      <w:pPr>
        <w:keepNext w:val="0"/>
        <w:keepLines w:val="0"/>
        <w:pageBreakBefore w:val="0"/>
        <w:widowControl w:val="0"/>
        <w:tabs>
          <w:tab w:val="left" w:pos="6993"/>
          <w:tab w:val="left" w:pos="7380"/>
        </w:tabs>
        <w:kinsoku/>
        <w:wordWrap/>
        <w:topLinePunct w:val="0"/>
        <w:autoSpaceDE/>
        <w:autoSpaceDN/>
        <w:bidi w:val="0"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（此件依申请公开）</w:t>
      </w:r>
    </w:p>
    <w:p w14:paraId="0DC3418C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871" w:left="1587" w:header="851" w:footer="992" w:gutter="0"/>
          <w:paperSrc/>
          <w:pgNumType w:fmt="decimal"/>
          <w:cols w:space="720" w:num="1"/>
          <w:titlePg/>
          <w:rtlGutter w:val="0"/>
          <w:docGrid w:type="linesAndChars" w:linePitch="584" w:charSpace="394"/>
        </w:sectPr>
      </w:pPr>
    </w:p>
    <w:p w14:paraId="7F84526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58E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2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泉州市粮油作物大面积单产</w:t>
      </w:r>
    </w:p>
    <w:p w14:paraId="1ED6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2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提升工作领导小组和技术指导小组</w:t>
      </w:r>
    </w:p>
    <w:p w14:paraId="5EE44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21A6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泉州市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粮油作物大面积单产提升工作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领导小组成员如下：</w:t>
      </w:r>
    </w:p>
    <w:p w14:paraId="6D934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施丽辉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市农业农村局副局长</w:t>
      </w:r>
    </w:p>
    <w:p w14:paraId="0D0DD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成  员：高俊杰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市种植业技术站站长、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高级农艺师</w:t>
      </w:r>
    </w:p>
    <w:p w14:paraId="09B06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6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蔡英杰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市植保植检站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站长、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高级农艺师</w:t>
      </w:r>
    </w:p>
    <w:p w14:paraId="0117C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6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叶媛蓓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市土壤肥料技术站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站长、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高级农艺师</w:t>
      </w:r>
    </w:p>
    <w:p w14:paraId="4631E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6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王智卿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市种子站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副站长、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高级农艺师</w:t>
      </w:r>
    </w:p>
    <w:p w14:paraId="56CD30B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60" w:lineRule="exact"/>
        <w:ind w:firstLine="1926" w:firstLineChars="6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 xml:space="preserve">陈辉球  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市农机发展中心科教质量科科长</w:t>
      </w:r>
    </w:p>
    <w:p w14:paraId="16ED0ED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60" w:lineRule="exact"/>
        <w:ind w:firstLine="1926" w:firstLineChars="6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 xml:space="preserve">许小璟  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市乡村产业发展科四级主任科员</w:t>
      </w:r>
    </w:p>
    <w:p w14:paraId="4FF6C73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60" w:lineRule="exact"/>
        <w:ind w:firstLine="1926" w:firstLineChars="6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林婧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影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市农村合作经济经营站农艺师</w:t>
      </w:r>
    </w:p>
    <w:p w14:paraId="28FF2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方桂花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农业科学研究所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农艺师</w:t>
      </w:r>
    </w:p>
    <w:p w14:paraId="46165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泉州市粮油作物大面积单产提升工作技术指导小组成员如下：</w:t>
      </w:r>
    </w:p>
    <w:p w14:paraId="4848F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组  长：王河川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市种植业技术站副站长、高级农艺师</w:t>
      </w:r>
    </w:p>
    <w:p w14:paraId="7ED528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苏文伟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泉州市农业学校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高级农艺师</w:t>
      </w:r>
    </w:p>
    <w:p w14:paraId="593B9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廖苑腾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市种植业技术站高级农艺师</w:t>
      </w:r>
    </w:p>
    <w:p w14:paraId="7516E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蔡金福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市种植业技术站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正高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农艺师</w:t>
      </w:r>
    </w:p>
    <w:p w14:paraId="349DF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陈美珍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市种植业技术站高级农艺师</w:t>
      </w:r>
    </w:p>
    <w:p w14:paraId="02C73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王丽治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市种植业技术站助理农艺师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32DDF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81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w w:val="95"/>
          <w:sz w:val="32"/>
          <w:szCs w:val="32"/>
          <w:lang w:eastAsia="zh-CN"/>
        </w:rPr>
        <w:t>欧阳子祺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市种植业技术站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干部</w:t>
      </w:r>
    </w:p>
    <w:p w14:paraId="77BDE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沈诗钰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市种植业技术站农艺师</w:t>
      </w:r>
    </w:p>
    <w:p w14:paraId="2B326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王智卿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市种子站高级农艺师</w:t>
      </w:r>
    </w:p>
    <w:p w14:paraId="67CA0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蔡英杰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市植保植检站高级农艺师</w:t>
      </w:r>
    </w:p>
    <w:p w14:paraId="07BA5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叶媛蓓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市土壤肥料技术站高级农艺师</w:t>
      </w:r>
    </w:p>
    <w:p w14:paraId="15A5D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陈国防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市土壤肥料技术站高级农艺师</w:t>
      </w:r>
    </w:p>
    <w:p w14:paraId="29805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陈燕华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市土壤肥料技术站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农艺师</w:t>
      </w:r>
    </w:p>
    <w:p w14:paraId="058086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郑丽真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市乡村振兴服务中心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高级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农艺师</w:t>
      </w:r>
    </w:p>
    <w:p w14:paraId="5374497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 w:val="0"/>
        <w:spacing w:line="560" w:lineRule="exact"/>
        <w:ind w:firstLine="1926" w:firstLineChars="6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林婧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影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市农村合作经济经营站农艺师</w:t>
      </w:r>
    </w:p>
    <w:p w14:paraId="746F7B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蔡胜茂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市农业检验检测中心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sz w:val="32"/>
          <w:szCs w:val="32"/>
          <w:lang w:val="en-US" w:eastAsia="zh-CN"/>
        </w:rPr>
        <w:t>农艺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师</w:t>
      </w:r>
    </w:p>
    <w:p w14:paraId="2A50B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金建涛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市种子站农艺师 </w:t>
      </w:r>
    </w:p>
    <w:p w14:paraId="3E1F2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郑巧凤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市土壤肥料技术站农艺师</w:t>
      </w:r>
    </w:p>
    <w:p w14:paraId="5B7EF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方桂花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市农业科学研究所农艺师</w:t>
      </w:r>
    </w:p>
    <w:p w14:paraId="37F9D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firstLine="1926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汤瑞敏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市植保植检站农艺师</w:t>
      </w:r>
    </w:p>
    <w:p w14:paraId="1C7F6DF3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 w14:paraId="0A00115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</w:rPr>
      </w:pPr>
    </w:p>
    <w:p w14:paraId="5D8259F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</w:rPr>
      </w:pPr>
    </w:p>
    <w:p w14:paraId="7D9AD7E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</w:rPr>
      </w:pPr>
    </w:p>
    <w:p w14:paraId="1B5F788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cs="Times New Roman"/>
        </w:rPr>
      </w:pPr>
    </w:p>
    <w:p w14:paraId="716E7BC3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9286626">
      <w:pPr>
        <w:rPr>
          <w:rFonts w:hint="default" w:ascii="Times New Roman" w:hAnsi="Times New Roman" w:cs="Times New Roman"/>
        </w:rPr>
      </w:pPr>
    </w:p>
    <w:p w14:paraId="73065A34">
      <w:pPr>
        <w:pStyle w:val="2"/>
        <w:rPr>
          <w:rFonts w:hint="default" w:ascii="Times New Roman" w:hAnsi="Times New Roman" w:cs="Times New Roman"/>
        </w:rPr>
      </w:pPr>
    </w:p>
    <w:p w14:paraId="7E1D351A">
      <w:pPr>
        <w:pStyle w:val="2"/>
        <w:ind w:left="0" w:leftChars="0" w:firstLine="0" w:firstLineChars="0"/>
        <w:rPr>
          <w:rFonts w:hint="eastAsia" w:ascii="Times New Roman" w:hAnsi="Times New Roman" w:cs="Times New Roman"/>
          <w:lang w:eastAsia="zh-CN"/>
        </w:rPr>
      </w:pPr>
    </w:p>
    <w:p w14:paraId="7D9B9E94">
      <w:pPr>
        <w:pStyle w:val="2"/>
        <w:ind w:left="0" w:leftChars="0" w:firstLine="0" w:firstLineChars="0"/>
        <w:rPr>
          <w:rFonts w:hint="eastAsia" w:ascii="Times New Roman" w:hAnsi="Times New Roman" w:cs="Times New Roman"/>
          <w:lang w:eastAsia="zh-CN"/>
        </w:rPr>
      </w:pPr>
    </w:p>
    <w:p w14:paraId="73171641">
      <w:pPr>
        <w:pStyle w:val="2"/>
        <w:ind w:left="0" w:leftChars="0" w:firstLine="281" w:firstLineChars="1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抄送：福建省农业农村厅。</w:t>
      </w:r>
    </w:p>
    <w:sectPr>
      <w:footerReference r:id="rId7" w:type="first"/>
      <w:footerReference r:id="rId6" w:type="default"/>
      <w:pgSz w:w="11906" w:h="16838"/>
      <w:pgMar w:top="1984" w:right="1361" w:bottom="1417" w:left="1531" w:header="851" w:footer="992" w:gutter="0"/>
      <w:pgNumType w:fmt="decimal"/>
      <w:cols w:space="720" w:num="1"/>
      <w:titlePg/>
      <w:docGrid w:type="linesAndChars" w:linePitch="584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CC95C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07077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CMmjFTLAQAAq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07077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FDD6C"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95944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gcgsc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95944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F01F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4758690</wp:posOffset>
              </wp:positionH>
              <wp:positionV relativeFrom="paragraph">
                <wp:posOffset>-104775</wp:posOffset>
              </wp:positionV>
              <wp:extent cx="1095375" cy="419100"/>
              <wp:effectExtent l="4445" t="5080" r="5080" b="13970"/>
              <wp:wrapNone/>
              <wp:docPr id="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BE82541"/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374.7pt;margin-top:-8.25pt;height:33pt;width:86.25pt;z-index:251664384;mso-width-relative:page;mso-height-relative:page;" fillcolor="#FFFFFF" filled="t" stroked="t" coordsize="21600,21600" o:gfxdata="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6MLZ92gAAAAoBAAAPAAAAAAAAAAEAIAAAACIAAABkcnMvZG93bnJldi54bWxQSwECFAAU&#10;AAAACACHTuJAl3UzIigCAABqBAAADgAAAAAAAAABACAAAAApAQAAZHJzL2Uyb0RvYy54bWxQSwUG&#10;AAAAAAYABgBZAQAAwwUAAAAA&#10;">
              <v:fill on="t" focussize="0,0"/>
              <v:stroke color="#FFFFFF" joinstyle="miter"/>
              <v:imagedata o:title=""/>
              <o:lock v:ext="edit" aspectratio="f"/>
              <v:textbox>
                <w:txbxContent>
                  <w:p w14:paraId="0BE82541"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1C4C9B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TNR/E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1C4C9B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F129F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8CD58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8CD58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1638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B1702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B1702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FB11"/>
    <w:rsid w:val="39F6FD1A"/>
    <w:rsid w:val="3AA6931E"/>
    <w:rsid w:val="3BBBF7BD"/>
    <w:rsid w:val="404264D0"/>
    <w:rsid w:val="46DF0CA9"/>
    <w:rsid w:val="49AD3909"/>
    <w:rsid w:val="4FF936F9"/>
    <w:rsid w:val="4FFEB887"/>
    <w:rsid w:val="57D75EB0"/>
    <w:rsid w:val="5BFE1EAD"/>
    <w:rsid w:val="5D1F2653"/>
    <w:rsid w:val="6BE3BF31"/>
    <w:rsid w:val="6EFF4383"/>
    <w:rsid w:val="724F72EB"/>
    <w:rsid w:val="77DDA34A"/>
    <w:rsid w:val="78E91541"/>
    <w:rsid w:val="7971CF42"/>
    <w:rsid w:val="7BBFDA92"/>
    <w:rsid w:val="7BFDA910"/>
    <w:rsid w:val="7DFF03CB"/>
    <w:rsid w:val="7F7EFB11"/>
    <w:rsid w:val="7FDD4A58"/>
    <w:rsid w:val="7FE790CF"/>
    <w:rsid w:val="7FEB1208"/>
    <w:rsid w:val="7FF7B4F7"/>
    <w:rsid w:val="7FF9A72E"/>
    <w:rsid w:val="BB310C72"/>
    <w:rsid w:val="BBE9833F"/>
    <w:rsid w:val="BD3F53C9"/>
    <w:rsid w:val="BEBFCFFF"/>
    <w:rsid w:val="BF978CCC"/>
    <w:rsid w:val="BFDD29AB"/>
    <w:rsid w:val="C6FF51F9"/>
    <w:rsid w:val="D7AEE333"/>
    <w:rsid w:val="DCF72001"/>
    <w:rsid w:val="E7B54767"/>
    <w:rsid w:val="E96EA432"/>
    <w:rsid w:val="E9FDB3AE"/>
    <w:rsid w:val="EBBD7250"/>
    <w:rsid w:val="EEF66F8E"/>
    <w:rsid w:val="EFFFE310"/>
    <w:rsid w:val="F3FDD746"/>
    <w:rsid w:val="F77EA5EB"/>
    <w:rsid w:val="F7FB2C20"/>
    <w:rsid w:val="F7FF91AA"/>
    <w:rsid w:val="FB7D28EC"/>
    <w:rsid w:val="FD854E8D"/>
    <w:rsid w:val="FDDE13AD"/>
    <w:rsid w:val="FDECC9AF"/>
    <w:rsid w:val="FE5ECE48"/>
    <w:rsid w:val="FFDD528F"/>
    <w:rsid w:val="FFEF7161"/>
    <w:rsid w:val="FFFF3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2026-04-22T02:00:00Z</dcterms:created>
  <dc:creator>HIK</dc:creator>
  <cp:lastModifiedBy>user</cp:lastModifiedBy>
  <cp:lastPrinted>2026-04-30T15:31:25Z</cp:lastPrinted>
  <dcterms:modified xsi:type="dcterms:W3CDTF">2026-04-30T15:43:10Z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0B47D830A3DD00710E08F369B1F45ADD_43</vt:lpwstr>
  </property>
</Properties>
</file>