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20"/>
        </w:tabs>
        <w:rPr>
          <w:rFonts w:hint="eastAsia" w:asciiTheme="majorEastAsia" w:hAnsiTheme="majorEastAsia" w:eastAsiaTheme="majorEastAsia" w:cstheme="majorEastAsia"/>
          <w:b/>
          <w:bCs/>
          <w:color w:val="333333"/>
          <w:sz w:val="36"/>
          <w:szCs w:val="36"/>
          <w:shd w:val="clear" w:color="auto" w:fill="FFFFFF"/>
        </w:rPr>
      </w:pPr>
    </w:p>
    <w:p>
      <w:pPr>
        <w:ind w:right="-340" w:rightChars="-16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  <w:lang w:val="en-US" w:eastAsia="zh-CN"/>
        </w:rPr>
        <w:t>2025年泉州市农业行业职业技能竞赛（兽医化验员）及省赛赛前集训活动组织服务采购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事前询价的公告</w:t>
      </w:r>
    </w:p>
    <w:p>
      <w:pPr>
        <w:ind w:right="-340" w:rightChars="-162"/>
        <w:rPr>
          <w:rFonts w:hint="eastAsia" w:asciiTheme="majorEastAsia" w:hAnsiTheme="majorEastAsia" w:eastAsiaTheme="majorEastAsia" w:cstheme="majorEastAsia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根据工作安排，我局拟采购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2025年泉州市农业行业职业技能竞赛（兽医化验员）及省赛赛前集训活动组织服务，现邀请符合条件的供应商前来报价。相关要求公告如下：</w:t>
      </w:r>
    </w:p>
    <w:p>
      <w:pPr>
        <w:widowControl/>
        <w:shd w:val="clear" w:color="auto" w:fill="FFFFFF"/>
        <w:ind w:firstLine="643"/>
        <w:rPr>
          <w:rFonts w:hint="eastAsia" w:ascii="黑体" w:hAnsi="黑体" w:eastAsia="黑体" w:cs="黑体"/>
          <w:b w:val="0"/>
          <w:bCs w:val="0"/>
          <w:color w:val="333333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454545"/>
          <w:kern w:val="0"/>
          <w:sz w:val="32"/>
        </w:rPr>
        <w:t>一、项目名称</w:t>
      </w:r>
    </w:p>
    <w:p>
      <w:pPr>
        <w:widowControl/>
        <w:shd w:val="clear" w:color="auto" w:fill="FFFFFF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2025年泉州市农业行业职业技能竞赛（兽医化验员）及省赛赛前集训活动组织服务事前询价。</w:t>
      </w:r>
    </w:p>
    <w:p>
      <w:pPr>
        <w:widowControl/>
        <w:shd w:val="clear" w:color="auto" w:fill="FFFFFF"/>
        <w:ind w:firstLine="643"/>
        <w:rPr>
          <w:rFonts w:hint="eastAsia" w:ascii="黑体" w:hAnsi="黑体" w:eastAsia="黑体" w:cs="黑体"/>
          <w:b w:val="0"/>
          <w:bCs w:val="0"/>
          <w:color w:val="333333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454545"/>
          <w:kern w:val="0"/>
          <w:sz w:val="32"/>
        </w:rPr>
        <w:t>二、报价供应商资格</w:t>
      </w:r>
    </w:p>
    <w:p>
      <w:pPr>
        <w:widowControl/>
        <w:shd w:val="clear" w:color="auto" w:fill="FFFFFF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1.符合《中华人民共和国政府采购法》第二十二条规定的条件；</w:t>
      </w:r>
    </w:p>
    <w:p>
      <w:pPr>
        <w:widowControl/>
        <w:shd w:val="clear" w:color="auto" w:fill="FFFFFF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2.在中华人民共和国合法注册的企事业单位或个体工商户，具有承担此项任务的能力，能够提供正式发票。</w:t>
      </w:r>
    </w:p>
    <w:p>
      <w:pPr>
        <w:widowControl/>
        <w:shd w:val="clear" w:color="auto" w:fill="FFFFFF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3.供应商应具有举办类似服务项目经验。</w:t>
      </w:r>
    </w:p>
    <w:p>
      <w:pPr>
        <w:widowControl/>
        <w:shd w:val="clear" w:color="auto" w:fill="FFFFFF"/>
        <w:ind w:firstLine="643"/>
        <w:rPr>
          <w:rFonts w:hint="eastAsia" w:ascii="黑体" w:hAnsi="黑体" w:eastAsia="黑体" w:cs="黑体"/>
          <w:b w:val="0"/>
          <w:bCs w:val="0"/>
          <w:color w:val="333333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454545"/>
          <w:kern w:val="0"/>
          <w:sz w:val="32"/>
        </w:rPr>
        <w:t>三、需要提供的材料</w:t>
      </w:r>
    </w:p>
    <w:p>
      <w:pPr>
        <w:widowControl/>
        <w:shd w:val="clear" w:color="auto" w:fill="FFFFFF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符合资质的供应商统一按要求提供以下材料：</w:t>
      </w:r>
    </w:p>
    <w:p>
      <w:pPr>
        <w:widowControl/>
        <w:shd w:val="clear" w:color="auto" w:fill="FFFFFF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1.企业营业执照、事业单位法人登记证书或个体营业执照（扫描件）；</w:t>
      </w:r>
    </w:p>
    <w:p>
      <w:pPr>
        <w:widowControl/>
        <w:shd w:val="clear" w:color="auto" w:fill="FFFFFF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2.供应商提供类似服务项目业绩。</w:t>
      </w:r>
    </w:p>
    <w:p>
      <w:pPr>
        <w:widowControl/>
        <w:shd w:val="clear" w:color="auto" w:fill="FFFFFF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2025年泉州市农业行业职业技能竞赛（兽医化验员）及省赛赛前集训报价表（详见附件）。</w:t>
      </w:r>
    </w:p>
    <w:p>
      <w:pPr>
        <w:widowControl/>
        <w:shd w:val="clear" w:color="auto" w:fill="FFFFFF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3.请有意向者于2025年7月2日12:00点前将加盖公章的相关文件电子版材料发送至指定邮箱qzyk22385156@126.com。</w:t>
      </w:r>
    </w:p>
    <w:p>
      <w:pPr>
        <w:widowControl/>
        <w:shd w:val="clear" w:color="auto" w:fill="FFFFFF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联系人：林先生、黄先生，联系方式：0595-22385156。</w:t>
      </w:r>
    </w:p>
    <w:p>
      <w:pPr>
        <w:widowControl/>
        <w:shd w:val="clear" w:color="auto" w:fill="FFFFFF"/>
        <w:wordWrap w:val="0"/>
        <w:spacing w:line="560" w:lineRule="atLeast"/>
        <w:ind w:firstLine="640"/>
        <w:rPr>
          <w:rFonts w:ascii="仿宋_GB2312" w:hAnsi="Calibri" w:eastAsia="仿宋_GB2312" w:cs="宋体"/>
          <w:color w:val="454545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rPr>
          <w:rFonts w:hint="eastAsia" w:ascii="仿宋_GB2312" w:hAnsi="Calibri" w:eastAsia="仿宋_GB2312" w:cs="宋体"/>
          <w:color w:val="454545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2025年泉州市农业行业职业技能竞赛（兽医化验员）及省赛赛前集训报价表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center"/>
        <w:rPr>
          <w:rFonts w:ascii="仿宋_GB2312" w:hAnsi="Calibri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640"/>
        <w:jc w:val="center"/>
        <w:rPr>
          <w:rFonts w:ascii="仿宋_GB2312" w:hAnsi="Calibri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640"/>
        <w:jc w:val="center"/>
        <w:rPr>
          <w:rFonts w:ascii="仿宋_GB2312" w:hAnsi="Calibri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640"/>
        <w:jc w:val="center"/>
        <w:rPr>
          <w:rFonts w:ascii="仿宋_GB2312" w:hAnsi="Calibri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640"/>
        <w:jc w:val="center"/>
        <w:rPr>
          <w:rFonts w:ascii="仿宋_GB2312" w:hAnsi="Calibri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640"/>
        <w:jc w:val="center"/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640"/>
        <w:jc w:val="center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　　　　　　　　 </w:t>
      </w: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 </w:t>
      </w:r>
      <w:r>
        <w:rPr>
          <w:rFonts w:hint="eastAsia" w:ascii="仿宋_GB2312" w:hAnsi="Calibri" w:eastAsia="仿宋_GB2312" w:cs="宋体"/>
          <w:color w:val="333333"/>
          <w:kern w:val="0"/>
          <w:sz w:val="32"/>
        </w:rPr>
        <w:t>泉州市农业农村局</w:t>
      </w:r>
    </w:p>
    <w:p>
      <w:pPr>
        <w:widowControl/>
        <w:shd w:val="clear" w:color="auto" w:fill="FFFFFF"/>
        <w:wordWrap w:val="0"/>
        <w:spacing w:line="560" w:lineRule="atLeast"/>
        <w:ind w:firstLine="4937" w:firstLineChars="1543"/>
        <w:jc w:val="left"/>
        <w:rPr>
          <w:rFonts w:hint="eastAsia" w:ascii="仿宋_GB2312" w:hAnsi="Calibri" w:eastAsia="仿宋_GB2312" w:cs="宋体"/>
          <w:color w:val="333333"/>
          <w:kern w:val="0"/>
          <w:sz w:val="32"/>
        </w:rPr>
      </w:pPr>
      <w:r>
        <w:rPr>
          <w:rFonts w:hint="eastAsia" w:ascii="仿宋_GB2312" w:hAnsi="Calibri" w:eastAsia="仿宋_GB2312" w:cs="宋体"/>
          <w:color w:val="333333"/>
          <w:kern w:val="0"/>
          <w:sz w:val="32"/>
        </w:rPr>
        <w:t>2025年</w:t>
      </w:r>
      <w:r>
        <w:rPr>
          <w:rFonts w:hint="eastAsia" w:ascii="仿宋_GB2312" w:hAnsi="Calibri" w:eastAsia="仿宋_GB2312" w:cs="宋体"/>
          <w:color w:val="333333"/>
          <w:kern w:val="0"/>
          <w:sz w:val="32"/>
          <w:lang w:val="en-US" w:eastAsia="zh-CN"/>
        </w:rPr>
        <w:t>6</w:t>
      </w:r>
      <w:r>
        <w:rPr>
          <w:rFonts w:hint="eastAsia" w:ascii="仿宋_GB2312" w:hAnsi="Calibri" w:eastAsia="仿宋_GB2312" w:cs="宋体"/>
          <w:color w:val="333333"/>
          <w:kern w:val="0"/>
          <w:sz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24</w:t>
      </w:r>
      <w:r>
        <w:rPr>
          <w:rFonts w:hint="eastAsia" w:ascii="仿宋_GB2312" w:hAnsi="Calibri" w:eastAsia="仿宋_GB2312" w:cs="宋体"/>
          <w:color w:val="333333"/>
          <w:kern w:val="0"/>
          <w:sz w:val="32"/>
        </w:rPr>
        <w:t>日</w:t>
      </w:r>
    </w:p>
    <w:p>
      <w:pPr>
        <w:widowControl/>
        <w:shd w:val="clear" w:color="auto" w:fill="FFFFFF"/>
        <w:wordWrap w:val="0"/>
        <w:spacing w:line="560" w:lineRule="atLeast"/>
        <w:ind w:firstLine="4937" w:firstLineChars="1543"/>
        <w:jc w:val="left"/>
        <w:rPr>
          <w:rFonts w:hint="eastAsia" w:ascii="仿宋_GB2312" w:hAnsi="Calibri" w:eastAsia="仿宋_GB2312" w:cs="宋体"/>
          <w:color w:val="333333"/>
          <w:kern w:val="0"/>
          <w:sz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4937" w:firstLineChars="1543"/>
        <w:jc w:val="left"/>
        <w:rPr>
          <w:rFonts w:hint="eastAsia" w:ascii="仿宋_GB2312" w:hAnsi="Calibri" w:eastAsia="仿宋_GB2312" w:cs="宋体"/>
          <w:color w:val="333333"/>
          <w:kern w:val="0"/>
          <w:sz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4937" w:firstLineChars="1543"/>
        <w:jc w:val="left"/>
        <w:rPr>
          <w:rFonts w:hint="eastAsia" w:ascii="仿宋_GB2312" w:hAnsi="Calibri" w:eastAsia="仿宋_GB2312" w:cs="宋体"/>
          <w:color w:val="333333"/>
          <w:kern w:val="0"/>
          <w:sz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4937" w:firstLineChars="1543"/>
        <w:jc w:val="left"/>
        <w:rPr>
          <w:rFonts w:hint="eastAsia" w:ascii="仿宋_GB2312" w:hAnsi="Calibri" w:eastAsia="仿宋_GB2312" w:cs="宋体"/>
          <w:color w:val="333333"/>
          <w:kern w:val="0"/>
          <w:sz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4937" w:firstLineChars="1543"/>
        <w:jc w:val="left"/>
        <w:rPr>
          <w:rFonts w:hint="eastAsia" w:ascii="仿宋_GB2312" w:hAnsi="Calibri" w:eastAsia="仿宋_GB2312" w:cs="宋体"/>
          <w:color w:val="333333"/>
          <w:kern w:val="0"/>
          <w:sz w:val="32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2025年泉州市农业行业职业技能竞赛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（兽医化验员）及省赛赛前集训报价表</w:t>
      </w:r>
    </w:p>
    <w:tbl>
      <w:tblPr>
        <w:tblStyle w:val="6"/>
        <w:tblW w:w="9497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4"/>
        <w:gridCol w:w="1166"/>
        <w:gridCol w:w="1350"/>
        <w:gridCol w:w="1434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3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服务项目内容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数量（项）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2025年泉州市农业行业职业技能竞赛（兽医化验员）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具体详见附表1-1和1-2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参加2025年省兽医化验员职业技能竞赛人员赛前集训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具体详见附表2-1和2-2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 计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4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供应商名称（加盖公章）：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联系人：                           联系方式：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报价时间：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附表1-1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2025年泉州市农业行业职业技能竞赛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（兽医化验员）报价表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                                  </w:t>
      </w:r>
    </w:p>
    <w:tbl>
      <w:tblPr>
        <w:tblStyle w:val="5"/>
        <w:tblW w:w="10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534"/>
        <w:gridCol w:w="1133"/>
        <w:gridCol w:w="1233"/>
        <w:gridCol w:w="1163"/>
        <w:gridCol w:w="114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支出品目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预计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人数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天数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天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eastAsia="zh-CN"/>
              </w:rPr>
              <w:t>）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预算单价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eastAsia="zh-CN"/>
              </w:rPr>
              <w:t>）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小计（元）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97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人员餐费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裁判+工作人员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3天+1餐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最高单价60元/人/餐但不超过130元/人/天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选手+领队+助手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51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3天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其他人员（闭幕式）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1餐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人员住宿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裁判+工作人员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最高单价270元/人/天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选手领队及助手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51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人员派遣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裁判费用（税前）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裁判交通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往返福州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助手费用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最高单价200元/人/天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笔试试卷费用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1套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最低单价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2000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车辆使用费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1辆（接送裁判）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座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竞赛用耗材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详见附表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1-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奖状奖牌胸牌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场地布置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台实验桌、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实验场地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等布置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场地使用费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笔试、实操、水电、无害化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97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奖金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一等奖（金牌）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含税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3000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10000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二等奖（银牌）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含税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2000</w:t>
            </w: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三等奖（铜牌）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含税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1000</w:t>
            </w: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合计</w:t>
            </w:r>
          </w:p>
        </w:tc>
        <w:tc>
          <w:tcPr>
            <w:tcW w:w="253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1-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2"/>
          <w:szCs w:val="32"/>
        </w:rPr>
        <w:t>竞赛用仪器试剂耗材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采购</w:t>
      </w:r>
      <w:r>
        <w:rPr>
          <w:rFonts w:hint="eastAsia" w:ascii="宋体" w:hAnsi="宋体" w:cs="宋体"/>
          <w:b/>
          <w:bCs/>
          <w:sz w:val="32"/>
          <w:szCs w:val="32"/>
        </w:rPr>
        <w:t>预算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清单</w:t>
      </w:r>
    </w:p>
    <w:tbl>
      <w:tblPr>
        <w:tblStyle w:val="5"/>
        <w:tblW w:w="104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152"/>
        <w:gridCol w:w="1703"/>
        <w:gridCol w:w="1744"/>
        <w:gridCol w:w="891"/>
        <w:gridCol w:w="1058"/>
        <w:gridCol w:w="909"/>
        <w:gridCol w:w="13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器材或设备名称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需求</w:t>
            </w: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规格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单价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(元)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总价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(元)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品牌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微型振荡器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常州荣华仪器制造有限公司；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ZW-A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常州荣华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单道微量移液器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2-10mL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大龙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215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一次性微量移液器吸头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00*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6包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300ul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1000个/包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(150+200)*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包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200ul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1000个/包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20个*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包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0.1～1mL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00个/包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15个*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包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2～10 mL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0个/包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215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微量移液吸头盒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00ul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0.1～1mL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2-10mL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板式微量移液器架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BC016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白鲨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一次性加样槽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10*28/56包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≥50ml，≥5个/包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96孔V型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血凝反应板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5*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有机玻90°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</w:p>
        </w:tc>
        <w:tc>
          <w:tcPr>
            <w:tcW w:w="215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烧杯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5*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28/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sz w:val="24"/>
              </w:rPr>
              <w:t>个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 mL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28/85</w:t>
            </w:r>
            <w:r>
              <w:rPr>
                <w:rFonts w:hint="eastAsia" w:ascii="仿宋" w:hAnsi="仿宋" w:eastAsia="仿宋"/>
                <w:sz w:val="24"/>
              </w:rPr>
              <w:t>个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500 mL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</w:p>
        </w:tc>
        <w:tc>
          <w:tcPr>
            <w:tcW w:w="215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一次性禽用采血器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2*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1包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 mL,9#针头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100支/包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2*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包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10mL，9#针头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0支/包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一次性具盖塑料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离心管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6*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4包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15 mL，尖底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50支/包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一次性指型离心管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6*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28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包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1.5 mL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00支/包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实验白大褂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43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大小待定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0.9%生理盐水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1瓶*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28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1箱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500ml,螺旋型开口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30瓶/箱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3.8%枸橼酸钠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20mL*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3.8%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20ml/瓶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分装好，20ml/瓶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新城疫血凝与血凝抑制试验</w:t>
            </w:r>
            <w:r>
              <w:rPr>
                <w:rFonts w:hint="eastAsia" w:ascii="仿宋" w:hAnsi="仿宋" w:eastAsia="仿宋"/>
                <w:sz w:val="24"/>
              </w:rPr>
              <w:t>抗原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500ul*28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分装好，500ul/管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新城疫血凝与血凝抑制试验</w:t>
            </w:r>
            <w:r>
              <w:rPr>
                <w:rFonts w:hint="eastAsia" w:ascii="仿宋" w:hAnsi="仿宋" w:eastAsia="仿宋"/>
                <w:sz w:val="24"/>
              </w:rPr>
              <w:t>阳性血清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100ul*28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分装好，100ul/管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新城疫血凝与血凝抑制试验阴</w:t>
            </w:r>
            <w:r>
              <w:rPr>
                <w:rFonts w:hint="eastAsia" w:ascii="仿宋" w:hAnsi="仿宋" w:eastAsia="仿宋"/>
                <w:sz w:val="24"/>
              </w:rPr>
              <w:t>性血清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100ul*28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分装好，100ul/管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新城疫血凝与血凝抑制试验盲样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100ul/份*20份*28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阴性5份(2个梯度:其中1个梯度3份，另1个2份)，阳性15份(3个梯度，5份/梯)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需分装，提供每份盲样的抗体滴度结果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布病竞争</w:t>
            </w:r>
            <w:r>
              <w:rPr>
                <w:rFonts w:hint="eastAsia" w:ascii="仿宋" w:hAnsi="仿宋" w:eastAsia="仿宋"/>
                <w:sz w:val="24"/>
              </w:rPr>
              <w:t>ELISA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抗体检测</w:t>
            </w:r>
            <w:r>
              <w:rPr>
                <w:rFonts w:hint="eastAsia" w:ascii="仿宋" w:hAnsi="仿宋" w:eastAsia="仿宋"/>
                <w:sz w:val="24"/>
              </w:rPr>
              <w:t>试剂盒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16孔*28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常温孵育，需分装(各试剂按28人份分别分装)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16孔/份，需配14个与试剂包被板匹配的板架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布病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ELISA抗体检测盲样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100ul/份*12*28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阴性4份(2个梯度，2份/梯)，阳性8份(2个梯度，4份/梯)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需分装，提供每份盲样的判定抑制率（PI）结果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21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布病竞争</w:t>
            </w:r>
            <w:r>
              <w:rPr>
                <w:rFonts w:hint="eastAsia" w:ascii="仿宋" w:hAnsi="仿宋" w:eastAsia="仿宋"/>
                <w:sz w:val="24"/>
              </w:rPr>
              <w:t>ELISA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抗体检测稀释板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28块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22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医用外科口罩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350个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23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医用外科手套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盒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2小3中码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24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一次性无纺布帽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1盒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100个/盒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25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75%酒精棉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30瓶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≥25粒/瓶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需带镊子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26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碘酊棉球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30瓶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≥25粒/瓶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需带镊子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27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干棉花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30瓶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≥50g/包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需带镊子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比赛计时器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15个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29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温湿度计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2个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非免疫公鸡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1只*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31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油性细记号笔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3盒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黑色双头，笔头.5mm-1.5mm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32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签字笔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5盒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黑色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笔芯≥0.5mm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33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签字笔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1盒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红色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笔芯≥0.5mm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12支/盒，数量1盒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34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标签纸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若干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直径≥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8cm序号标签4套、各规格小标签合计≥300张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35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排插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≥5五位五孔</w:t>
            </w:r>
          </w:p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≥5米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36</w:t>
            </w:r>
          </w:p>
        </w:tc>
        <w:tc>
          <w:tcPr>
            <w:tcW w:w="215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量筒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50ml/个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500ml/个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垃圾桶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14个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中号，12L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垃圾袋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1包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≥45*60cm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100只/包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39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抽纸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≥110抽/包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合   计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1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注：表格中若有标注品牌规格型号的，则是已有的仪器设备中的规格型号，需与之相一致。</w:t>
      </w:r>
    </w:p>
    <w:p>
      <w:pPr>
        <w:spacing w:line="60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附表2-1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>参加2025年省兽医化验员职业技能竞赛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>人员赛前集训</w:t>
      </w:r>
    </w:p>
    <w:tbl>
      <w:tblPr>
        <w:tblStyle w:val="5"/>
        <w:tblW w:w="100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980"/>
        <w:gridCol w:w="1140"/>
        <w:gridCol w:w="1275"/>
        <w:gridCol w:w="1275"/>
        <w:gridCol w:w="1335"/>
        <w:gridCol w:w="1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支出品目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/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人数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天数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val="en-US" w:eastAsia="zh-CN"/>
              </w:rPr>
              <w:t>天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eastAsia="zh-CN"/>
              </w:rPr>
              <w:t>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预算单价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val="en-US" w:eastAsia="zh-CN"/>
              </w:rPr>
              <w:t>(元)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</w:rPr>
              <w:t>小计（元）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餐费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候选选手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+</w:t>
            </w:r>
            <w:r>
              <w:rPr>
                <w:rFonts w:hint="eastAsia" w:ascii="仿宋" w:hAnsi="仿宋" w:eastAsia="仿宋"/>
                <w:sz w:val="24"/>
              </w:rPr>
              <w:t>助手</w:t>
            </w:r>
          </w:p>
        </w:tc>
        <w:tc>
          <w:tcPr>
            <w:tcW w:w="11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最高单价60元/餐但不超过130元/人/天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指导老师2人</w:t>
            </w:r>
          </w:p>
        </w:tc>
        <w:tc>
          <w:tcPr>
            <w:tcW w:w="11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住宿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县级选手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最高单价270元/人/天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指导老师2人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食宿合计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竞赛用耗材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详见附表2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师资费用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指导老师师资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（教授）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税后不低于2000元/人/天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指导老师交通费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福州往返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其他合计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600" w:lineRule="exact"/>
        <w:ind w:firstLine="600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ind w:firstLine="6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firstLine="6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firstLine="6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firstLine="6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附表2-2</w:t>
      </w:r>
    </w:p>
    <w:p>
      <w:pPr>
        <w:jc w:val="center"/>
        <w:rPr>
          <w:rFonts w:hint="eastAsia" w:ascii="宋体" w:hAnsi="宋体" w:cs="宋体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省赛赛前集训用试剂耗材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采购预算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清单</w:t>
      </w:r>
    </w:p>
    <w:tbl>
      <w:tblPr>
        <w:tblStyle w:val="5"/>
        <w:tblW w:w="102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03"/>
        <w:gridCol w:w="1384"/>
        <w:gridCol w:w="1695"/>
        <w:gridCol w:w="1080"/>
        <w:gridCol w:w="1080"/>
        <w:gridCol w:w="1125"/>
        <w:gridCol w:w="13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序号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器材或设备名称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数量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规格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单价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(元)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总价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(元)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品牌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一次性微量移液器吸头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350*5*10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18包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200ul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1000个/包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200*5*10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10包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300ul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1000个/包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20*5*10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0.1～1mL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00个/包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10*5*10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2～10 mL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00个/包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96孔V型血凝反应板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5*5*10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有机玻璃90°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一次性加样槽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10*5*10d/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sz w:val="24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≥50ml，≥5个/包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烧杯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5*5*2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 mL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2*5*2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1000 mL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一次性禽用采血器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2*5*10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1包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 mL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100支/包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2*5*10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1包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10mL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0支/包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一次性具盖塑料离心管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6*5*10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6包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 mL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50个/包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一次性指型离心管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6*5*10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1.5 mL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00个/包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0.9%生理盐水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1*5*10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2箱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500ml,螺旋型开口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30瓶/箱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3.8%枸橼酸钠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ml</w:t>
            </w:r>
            <w:r>
              <w:rPr>
                <w:rFonts w:hint="eastAsia" w:ascii="仿宋" w:hAnsi="仿宋" w:eastAsia="仿宋"/>
                <w:sz w:val="24"/>
              </w:rPr>
              <w:t>*5*10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新城疫</w:t>
            </w:r>
            <w:r>
              <w:rPr>
                <w:rFonts w:hint="eastAsia" w:ascii="仿宋" w:hAnsi="仿宋" w:eastAsia="仿宋"/>
                <w:sz w:val="24"/>
              </w:rPr>
              <w:t>血凝与血凝抑制标准抗原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瓶</w:t>
            </w:r>
            <w:r>
              <w:rPr>
                <w:rFonts w:hint="eastAsia" w:ascii="仿宋" w:hAnsi="仿宋" w:eastAsia="仿宋"/>
                <w:sz w:val="24"/>
              </w:rPr>
              <w:t>*10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天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新城疫</w:t>
            </w:r>
            <w:r>
              <w:rPr>
                <w:rFonts w:hint="eastAsia" w:ascii="仿宋" w:hAnsi="仿宋" w:eastAsia="仿宋"/>
                <w:sz w:val="24"/>
              </w:rPr>
              <w:t>血凝与血凝抑制标准阳性血清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2瓶</w:t>
            </w:r>
            <w:r>
              <w:rPr>
                <w:rFonts w:hint="eastAsia" w:ascii="仿宋" w:hAnsi="仿宋" w:eastAsia="仿宋"/>
                <w:sz w:val="24"/>
              </w:rPr>
              <w:t>*10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天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新城疫</w:t>
            </w:r>
            <w:r>
              <w:rPr>
                <w:rFonts w:hint="eastAsia" w:ascii="仿宋" w:hAnsi="仿宋" w:eastAsia="仿宋"/>
                <w:sz w:val="24"/>
              </w:rPr>
              <w:t>血凝与血凝抑制标准阴性血清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瓶</w:t>
            </w:r>
            <w:r>
              <w:rPr>
                <w:rFonts w:hint="eastAsia" w:ascii="仿宋" w:hAnsi="仿宋" w:eastAsia="仿宋"/>
                <w:sz w:val="24"/>
              </w:rPr>
              <w:t>*10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天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非免疫公鸡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5只</w:t>
            </w:r>
            <w:r>
              <w:rPr>
                <w:rFonts w:hint="eastAsia" w:ascii="仿宋" w:hAnsi="仿宋" w:eastAsia="仿宋"/>
                <w:sz w:val="24"/>
              </w:rPr>
              <w:t>*10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外科</w:t>
            </w:r>
            <w:r>
              <w:rPr>
                <w:rFonts w:hint="eastAsia" w:ascii="仿宋" w:hAnsi="仿宋" w:eastAsia="仿宋"/>
                <w:sz w:val="24"/>
              </w:rPr>
              <w:t>口罩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300个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灭菌乳胶外科手套 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5副*5*10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5盒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小码1中码4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50双/盒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油性细记号笔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1盒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12支/盒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签字笔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1盒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12支/盒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标签纸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10张*5*10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各规格小标签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实验报告单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A4纸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25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执业兽医考试指导指南（2025版）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3套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中国农业出版社出版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26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动物疫病防治员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5本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0"/>
                <w:sz w:val="24"/>
                <w:lang w:val="en-US" w:eastAsia="zh-CN"/>
              </w:rPr>
              <w:t>中国劳动社会保障出版社出版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3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ind w:right="-340" w:rightChars="-162"/>
      </w:pPr>
    </w:p>
    <w:sectPr>
      <w:headerReference r:id="rId3" w:type="default"/>
      <w:footerReference r:id="rId4" w:type="default"/>
      <w:pgSz w:w="11906" w:h="16838"/>
      <w:pgMar w:top="1440" w:right="128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75"/>
    <w:rsid w:val="00021D3D"/>
    <w:rsid w:val="00032001"/>
    <w:rsid w:val="000A3547"/>
    <w:rsid w:val="000D34AA"/>
    <w:rsid w:val="0012488A"/>
    <w:rsid w:val="002412D0"/>
    <w:rsid w:val="005B251B"/>
    <w:rsid w:val="00684905"/>
    <w:rsid w:val="0073004D"/>
    <w:rsid w:val="009734FD"/>
    <w:rsid w:val="00A413E5"/>
    <w:rsid w:val="00C7075B"/>
    <w:rsid w:val="00CC5EF6"/>
    <w:rsid w:val="00D37804"/>
    <w:rsid w:val="00D41D5F"/>
    <w:rsid w:val="00DD7875"/>
    <w:rsid w:val="00DE54D0"/>
    <w:rsid w:val="00F359D1"/>
    <w:rsid w:val="00F500BC"/>
    <w:rsid w:val="00F71894"/>
    <w:rsid w:val="00FA1EB0"/>
    <w:rsid w:val="00FF752F"/>
    <w:rsid w:val="01F3017A"/>
    <w:rsid w:val="02BC1D07"/>
    <w:rsid w:val="04F355C3"/>
    <w:rsid w:val="088126EA"/>
    <w:rsid w:val="094221DB"/>
    <w:rsid w:val="09895AEA"/>
    <w:rsid w:val="09F31EAA"/>
    <w:rsid w:val="0B533158"/>
    <w:rsid w:val="0F6025AB"/>
    <w:rsid w:val="124619C1"/>
    <w:rsid w:val="1784339B"/>
    <w:rsid w:val="1AB1067E"/>
    <w:rsid w:val="1BAB582D"/>
    <w:rsid w:val="1E402D8C"/>
    <w:rsid w:val="203C2CF9"/>
    <w:rsid w:val="226330F9"/>
    <w:rsid w:val="27D655F9"/>
    <w:rsid w:val="2AED28A3"/>
    <w:rsid w:val="2E3721BC"/>
    <w:rsid w:val="30164F71"/>
    <w:rsid w:val="30E01B04"/>
    <w:rsid w:val="33BE494E"/>
    <w:rsid w:val="362D25C4"/>
    <w:rsid w:val="37590729"/>
    <w:rsid w:val="3814690B"/>
    <w:rsid w:val="382947EF"/>
    <w:rsid w:val="38E901EC"/>
    <w:rsid w:val="3BCB8615"/>
    <w:rsid w:val="431A28B3"/>
    <w:rsid w:val="4FB47A91"/>
    <w:rsid w:val="50037383"/>
    <w:rsid w:val="58CD1A5C"/>
    <w:rsid w:val="59C02DAD"/>
    <w:rsid w:val="5AC362DF"/>
    <w:rsid w:val="5F5B7E99"/>
    <w:rsid w:val="5FDF65E8"/>
    <w:rsid w:val="60E663E8"/>
    <w:rsid w:val="63832A7C"/>
    <w:rsid w:val="6A890F8B"/>
    <w:rsid w:val="753B6834"/>
    <w:rsid w:val="77E02B61"/>
    <w:rsid w:val="7DF8172D"/>
    <w:rsid w:val="7F78617B"/>
    <w:rsid w:val="7FDDF806"/>
    <w:rsid w:val="D3BD29B5"/>
    <w:rsid w:val="DCF707ED"/>
    <w:rsid w:val="EFD79E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b-free-read-leaf"/>
    <w:basedOn w:val="7"/>
    <w:qFormat/>
    <w:uiPriority w:val="0"/>
  </w:style>
  <w:style w:type="character" w:customStyle="1" w:styleId="11">
    <w:name w:val="正文文本 2 字符"/>
    <w:basedOn w:val="7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2460</Words>
  <Characters>3135</Characters>
  <Lines>3</Lines>
  <Paragraphs>1</Paragraphs>
  <TotalTime>38</TotalTime>
  <ScaleCrop>false</ScaleCrop>
  <LinksUpToDate>false</LinksUpToDate>
  <CharactersWithSpaces>3237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2025-04-11T12:39:00Z</dcterms:created>
  <dc:creator>Administrator</dc:creator>
  <cp:lastModifiedBy>Administrator</cp:lastModifiedBy>
  <cp:lastPrinted>2025-06-25T04:08:06Z</cp:lastPrinted>
  <dcterms:modified xsi:type="dcterms:W3CDTF">2025-06-25T04:20:06Z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eyJoZGlkIjoiN2VmMjJjYTcyZDRkZGYwZjVkMDgzMzIzYzM3N2MxNWQiLCJ1c2VySWQiOiI0NDQyODg4MjIifQ==</vt:lpwstr>
  </property>
  <property fmtid="{D5CDD505-2E9C-101B-9397-08002B2CF9AE}" pid="3" name="KSOProductBuildVer">
    <vt:lpwstr>2052-11.8.2.12195</vt:lpwstr>
  </property>
  <property fmtid="{D5CDD505-2E9C-101B-9397-08002B2CF9AE}" pid="4" name="ICV">
    <vt:lpwstr>6B5E355619794721842C06146BA3247E_12</vt:lpwstr>
  </property>
</Properties>
</file>